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46" w:rsidRDefault="00687846" w:rsidP="0068784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>
        <w:rPr>
          <w:i/>
          <w:color w:val="0070C0"/>
          <w:sz w:val="28"/>
          <w:szCs w:val="28"/>
          <w:lang w:val="uk-UA"/>
        </w:rPr>
        <w:t>Силабус</w:t>
      </w:r>
      <w:proofErr w:type="spellEnd"/>
      <w:r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687846" w:rsidRDefault="00687846" w:rsidP="0068784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>
        <w:rPr>
          <w:i/>
          <w:color w:val="0070C0"/>
          <w:sz w:val="28"/>
          <w:szCs w:val="28"/>
          <w:lang w:val="uk-UA"/>
        </w:rPr>
        <w:t>«</w:t>
      </w:r>
      <w:r w:rsidRPr="00687846">
        <w:rPr>
          <w:i/>
          <w:color w:val="0070C0"/>
          <w:sz w:val="28"/>
          <w:szCs w:val="28"/>
          <w:lang w:val="uk-UA"/>
        </w:rPr>
        <w:t>Психологія слідчої та прокурорської діяльності</w:t>
      </w:r>
      <w:r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7431"/>
      </w:tblGrid>
      <w:tr w:rsidR="00687846" w:rsidTr="00687846">
        <w:trPr>
          <w:trHeight w:val="660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687846" w:rsidTr="00687846">
        <w:trPr>
          <w:trHeight w:val="660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7846" w:rsidTr="00687846">
        <w:trPr>
          <w:trHeight w:val="399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5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17A5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</w:tr>
      <w:tr w:rsidR="00687846" w:rsidRPr="00687846" w:rsidTr="00687846">
        <w:trPr>
          <w:trHeight w:val="775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widowControl w:val="0"/>
              <w:spacing w:after="0"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Pr="00C17A5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C17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семестр</w:t>
            </w:r>
          </w:p>
        </w:tc>
      </w:tr>
      <w:tr w:rsidR="00687846" w:rsidTr="00687846">
        <w:trPr>
          <w:trHeight w:val="964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after="0"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(120 годин)</w:t>
            </w:r>
          </w:p>
          <w:p w:rsidR="00687846" w:rsidRDefault="00687846" w:rsidP="00DC7F30">
            <w:pPr>
              <w:widowControl w:val="0"/>
              <w:spacing w:after="0" w:line="240" w:lineRule="auto"/>
              <w:ind w:left="254" w:right="359" w:firstLine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687846" w:rsidRDefault="00687846" w:rsidP="00DC7F30">
            <w:pPr>
              <w:pStyle w:val="a5"/>
              <w:spacing w:after="0"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- 20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- 20 годин</w:t>
            </w:r>
          </w:p>
          <w:p w:rsidR="00687846" w:rsidRDefault="00687846" w:rsidP="00DC7F30">
            <w:pPr>
              <w:pStyle w:val="a5"/>
              <w:spacing w:after="0"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7846" w:rsidTr="00687846">
        <w:trPr>
          <w:trHeight w:val="449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Pr="00687846" w:rsidRDefault="00687846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687846" w:rsidTr="00687846">
        <w:trPr>
          <w:trHeight w:val="35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687846" w:rsidTr="00E45456">
        <w:trPr>
          <w:trHeight w:val="603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A5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687846" w:rsidRPr="00687846" w:rsidTr="00687846">
        <w:trPr>
          <w:trHeight w:val="79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687846" w:rsidRDefault="00687846" w:rsidP="00DC7F30">
            <w:pPr>
              <w:pStyle w:val="a5"/>
              <w:spacing w:after="0"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правосуддя</w:t>
            </w:r>
            <w:proofErr w:type="spellEnd"/>
          </w:p>
          <w:p w:rsidR="00687846" w:rsidRDefault="00DC7F30" w:rsidP="00DC7F30">
            <w:pPr>
              <w:pStyle w:val="a5"/>
              <w:spacing w:after="0"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gtFrame="_blank" w:history="1">
              <w:r w:rsid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</w:rPr>
                <w:t>angela</w:t>
              </w:r>
              <w:r w:rsidR="00EB4581" w:rsidRP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lang w:val="ru-RU"/>
                </w:rPr>
                <w:t>-0044@</w:t>
              </w:r>
              <w:r w:rsid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</w:rPr>
                <w:t>stu</w:t>
              </w:r>
              <w:r w:rsidR="00EB4581" w:rsidRP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lang w:val="ru-RU"/>
                </w:rPr>
                <w:t>.</w:t>
              </w:r>
              <w:r w:rsid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</w:rPr>
                <w:t>cn</w:t>
              </w:r>
              <w:r w:rsidR="00EB4581" w:rsidRP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lang w:val="ru-RU"/>
                </w:rPr>
                <w:t>.</w:t>
              </w:r>
              <w:proofErr w:type="spellStart"/>
              <w:r w:rsidR="00EB4581">
                <w:rPr>
                  <w:rStyle w:val="a3"/>
                  <w:rFonts w:ascii="Arial" w:hAnsi="Arial" w:cs="Arial"/>
                  <w:color w:val="1155CC"/>
                  <w:sz w:val="20"/>
                  <w:szCs w:val="20"/>
                </w:rPr>
                <w:t>ua</w:t>
              </w:r>
              <w:proofErr w:type="spellEnd"/>
            </w:hyperlink>
          </w:p>
        </w:tc>
      </w:tr>
      <w:tr w:rsidR="00687846" w:rsidRPr="00687846" w:rsidTr="00687846">
        <w:trPr>
          <w:trHeight w:val="124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687846" w:rsidRPr="00631B83" w:rsidRDefault="00631B83" w:rsidP="00DC7F30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Предмет, завдання, методи та історія юридичної психології.</w:t>
            </w:r>
          </w:p>
          <w:p w:rsidR="00631B83" w:rsidRDefault="00631B83" w:rsidP="00DC7F30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психологічний аналіз особистості в юридичній</w:t>
            </w:r>
            <w:r w:rsidR="003254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практиці. Особистість юриста та соціально – психологічні аспекти його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діяльності.</w:t>
            </w:r>
          </w:p>
          <w:p w:rsidR="00631B83" w:rsidRDefault="00631B83" w:rsidP="00DC7F30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Кримінальна психологія.</w:t>
            </w:r>
          </w:p>
          <w:p w:rsidR="00631B83" w:rsidRDefault="00631B83" w:rsidP="00DC7F30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злочинної поведінки та механізми її формування.</w:t>
            </w:r>
          </w:p>
          <w:p w:rsidR="00631B83" w:rsidRDefault="00631B83" w:rsidP="00DC7F30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Пенітенціарна психологія.</w:t>
            </w:r>
          </w:p>
          <w:p w:rsidR="00631B83" w:rsidRDefault="00631B83" w:rsidP="00DC7F30">
            <w:pPr>
              <w:pStyle w:val="a6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особливості особистості потерпілого.</w:t>
            </w:r>
          </w:p>
          <w:p w:rsidR="00631B83" w:rsidRPr="00B37221" w:rsidRDefault="00B37221" w:rsidP="00DC7F30">
            <w:pPr>
              <w:pStyle w:val="a6"/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="00631B83" w:rsidRPr="00B37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характеристика слідчої, судової, прокурорської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1B83" w:rsidRPr="00B37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адвокатської діяльності.</w:t>
            </w:r>
          </w:p>
          <w:p w:rsidR="00631B83" w:rsidRDefault="00631B83" w:rsidP="00DC7F30">
            <w:p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="00CA0719" w:rsidRPr="00CA0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Підстави призначення та особливості проведення судово-психологічної експертизи.</w:t>
            </w:r>
          </w:p>
          <w:p w:rsidR="00631B83" w:rsidRDefault="00631B83" w:rsidP="00DC7F30">
            <w:p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t xml:space="preserve"> </w:t>
            </w: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Психологічні основи підготовки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проведення негласних слідчих  </w:t>
            </w: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(розшукових) дій</w:t>
            </w:r>
          </w:p>
          <w:p w:rsidR="00631B83" w:rsidRPr="00631B83" w:rsidRDefault="00631B83" w:rsidP="00DC7F30">
            <w:p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631B83">
              <w:rPr>
                <w:lang w:val="uk-UA"/>
              </w:rPr>
              <w:t xml:space="preserve"> </w:t>
            </w: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Підстави призначення та особливості проведення судово-</w:t>
            </w:r>
          </w:p>
          <w:p w:rsidR="00631B83" w:rsidRPr="00631B83" w:rsidRDefault="00631B83" w:rsidP="00DC7F30">
            <w:pPr>
              <w:tabs>
                <w:tab w:val="left" w:pos="558"/>
              </w:tabs>
              <w:spacing w:after="0"/>
              <w:ind w:left="254" w:right="232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психологічної експертизи.</w:t>
            </w:r>
          </w:p>
        </w:tc>
      </w:tr>
      <w:tr w:rsidR="00687846" w:rsidRPr="00DC7F30" w:rsidTr="00687846">
        <w:trPr>
          <w:trHeight w:val="1346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68E67D5C" wp14:editId="6D642955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Цілі дисципліни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687846" w:rsidRDefault="00DC7F30" w:rsidP="00DC7F30">
            <w:pPr>
              <w:pStyle w:val="a5"/>
              <w:spacing w:line="240" w:lineRule="auto"/>
              <w:ind w:left="254" w:right="359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мування високого рівня наукових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знань, необхідних для здійснення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озастосовної, правоохоронної та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правозахисної діяльності на стадії досудового розслідування з урахуванням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закономірностей та механізмів психіки 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ини у сфері регульованих правом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суспільних відносин, вироблення основних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умінь та навичок застосування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методів психології слідчої та прокурорської діял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ьності, активізація аналітичної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діяльності студентів, проведення науков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о-дослідницької роботи, а також </w:t>
            </w:r>
            <w:r w:rsidRPr="00E90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практичних навичок діяльності правника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bookmarkStart w:id="0" w:name="_GoBack"/>
            <w:bookmarkEnd w:id="0"/>
          </w:p>
        </w:tc>
      </w:tr>
      <w:tr w:rsidR="00687846" w:rsidRPr="00687846" w:rsidTr="00687846">
        <w:trPr>
          <w:trHeight w:val="926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Компетентності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872686" w:rsidRPr="00872686" w:rsidRDefault="00872686" w:rsidP="00DC7F30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2. З</w:t>
            </w:r>
            <w:r w:rsidRPr="00872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нання у практичних ситуа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ціях</w:t>
            </w:r>
            <w:r w:rsidR="00EC7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C7519" w:rsidRDefault="00872686" w:rsidP="00DC7F30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 3 </w:t>
            </w:r>
            <w:r w:rsidR="00EC7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нання</w:t>
            </w:r>
            <w:proofErr w:type="spellEnd"/>
            <w:r w:rsidR="00EC7519"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C7519" w:rsidRPr="00EC7519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="00EC7519"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519" w:rsidRPr="00EC7519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="00EC7519"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519" w:rsidRPr="00EC75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7519">
              <w:rPr>
                <w:rFonts w:ascii="Times New Roman" w:hAnsi="Times New Roman" w:cs="Times New Roman"/>
                <w:sz w:val="24"/>
                <w:szCs w:val="24"/>
              </w:rPr>
              <w:t>бласті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519" w:rsidRPr="00EC7519" w:rsidRDefault="00EC7519" w:rsidP="00DC7F30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астосовувати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інститути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щонайменше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EC7519" w:rsidRDefault="00EC7519" w:rsidP="00DC7F30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, як: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конституційне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адмініст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цесуальне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 w:rsidRPr="00EC751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</w:p>
          <w:p w:rsidR="00EC7519" w:rsidRDefault="00872686" w:rsidP="00DC7F30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="00EC7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изначати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25476" w:rsidRPr="00325476">
              <w:rPr>
                <w:rFonts w:ascii="Times New Roman" w:hAnsi="Times New Roman" w:cs="Times New Roman"/>
                <w:sz w:val="24"/>
                <w:szCs w:val="24"/>
              </w:rPr>
              <w:t>прийнятні</w:t>
            </w:r>
            <w:proofErr w:type="spellEnd"/>
            <w:r w:rsidR="00325476" w:rsidRPr="0032547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25476" w:rsidRPr="00325476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="00EC7519">
              <w:rPr>
                <w:rFonts w:ascii="Times New Roman" w:hAnsi="Times New Roman" w:cs="Times New Roman"/>
                <w:sz w:val="24"/>
                <w:szCs w:val="24"/>
              </w:rPr>
              <w:t>идичного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="00EC7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846" w:rsidRDefault="00EC7519" w:rsidP="00DC7F30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13.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критичного та системного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7846" w:rsidRPr="00DC7F30" w:rsidTr="00687846">
        <w:trPr>
          <w:trHeight w:val="1535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Pr="00EC7519" w:rsidRDefault="00687846">
            <w:pPr>
              <w:pStyle w:val="a5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630FE10" wp14:editId="308F8115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C751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Результати</w:t>
            </w:r>
            <w:proofErr w:type="spellEnd"/>
            <w:r w:rsidRPr="00EC751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751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687846" w:rsidRDefault="00687846" w:rsidP="00DC7F30">
            <w:pPr>
              <w:widowControl w:val="0"/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:rsidR="00AA7FBF" w:rsidRPr="00AA7FBF" w:rsidRDefault="00AA7FBF" w:rsidP="00DC7F30">
            <w:pPr>
              <w:widowControl w:val="0"/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7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13. Знати та розуміти особливості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та застосування норм </w:t>
            </w:r>
            <w:r w:rsidRPr="00AA7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матеріального і процесуального права;</w:t>
            </w:r>
          </w:p>
          <w:p w:rsidR="00AA7FBF" w:rsidRPr="00AA7FBF" w:rsidRDefault="00AA7FBF" w:rsidP="00DC7F30">
            <w:pPr>
              <w:widowControl w:val="0"/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7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 19. Пояснювати природу та зміст основних правових явищ і процесів;</w:t>
            </w:r>
          </w:p>
          <w:p w:rsidR="00687846" w:rsidRDefault="00AA7FBF" w:rsidP="00DC7F30">
            <w:pPr>
              <w:widowControl w:val="0"/>
              <w:autoSpaceDE w:val="0"/>
              <w:autoSpaceDN w:val="0"/>
              <w:spacing w:after="0" w:line="240" w:lineRule="auto"/>
              <w:ind w:left="254" w:right="145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7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20. Виокремлювати і аналізувати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юридично значущі факти і робити </w:t>
            </w:r>
            <w:r w:rsidRPr="00AA7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обґрунтовані правові висновки.</w:t>
            </w:r>
          </w:p>
        </w:tc>
      </w:tr>
      <w:tr w:rsidR="00687846" w:rsidRPr="00DC7F30" w:rsidTr="00933386">
        <w:trPr>
          <w:trHeight w:val="60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687846" w:rsidRDefault="00687846">
            <w:pPr>
              <w:pStyle w:val="a5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:rsidR="00687846" w:rsidRDefault="00687846">
            <w:pPr>
              <w:pStyle w:val="a5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vAlign w:val="center"/>
            <w:hideMark/>
          </w:tcPr>
          <w:p w:rsidR="00687846" w:rsidRPr="00933386" w:rsidRDefault="00C17A54" w:rsidP="00DC7F30">
            <w:pPr>
              <w:pStyle w:val="TableParagraph"/>
              <w:spacing w:after="0"/>
              <w:ind w:left="254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hyperlink r:id="rId8" w:history="1">
              <w:r w:rsidR="00506F2D" w:rsidRPr="00D054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https://eln.stu.cn.ua/course/view.php?id=6895</w:t>
              </w:r>
            </w:hyperlink>
          </w:p>
        </w:tc>
      </w:tr>
    </w:tbl>
    <w:p w:rsidR="00687846" w:rsidRDefault="00687846" w:rsidP="006878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687846" w:rsidRDefault="00687846" w:rsidP="00687846">
      <w:pPr>
        <w:rPr>
          <w:lang w:val="uk-UA"/>
        </w:rPr>
      </w:pPr>
    </w:p>
    <w:p w:rsidR="004D7EEB" w:rsidRPr="00687846" w:rsidRDefault="004D7EEB">
      <w:pPr>
        <w:rPr>
          <w:lang w:val="uk-UA"/>
        </w:rPr>
      </w:pPr>
    </w:p>
    <w:sectPr w:rsidR="004D7EEB" w:rsidRPr="006878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A35F7"/>
    <w:multiLevelType w:val="hybridMultilevel"/>
    <w:tmpl w:val="12663E40"/>
    <w:lvl w:ilvl="0" w:tplc="42482134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46"/>
    <w:rsid w:val="002555D8"/>
    <w:rsid w:val="00325476"/>
    <w:rsid w:val="004D7EEB"/>
    <w:rsid w:val="00506927"/>
    <w:rsid w:val="00506F2D"/>
    <w:rsid w:val="00631B83"/>
    <w:rsid w:val="00687846"/>
    <w:rsid w:val="00872686"/>
    <w:rsid w:val="00933386"/>
    <w:rsid w:val="00AA7FBF"/>
    <w:rsid w:val="00B37221"/>
    <w:rsid w:val="00C17A54"/>
    <w:rsid w:val="00CA0719"/>
    <w:rsid w:val="00DC7F30"/>
    <w:rsid w:val="00E45456"/>
    <w:rsid w:val="00E74A10"/>
    <w:rsid w:val="00EB4581"/>
    <w:rsid w:val="00EC7519"/>
    <w:rsid w:val="00ED35F4"/>
    <w:rsid w:val="00FB25D9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46"/>
    <w:pPr>
      <w:spacing w:line="254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"/>
    <w:link w:val="20"/>
    <w:semiHidden/>
    <w:unhideWhenUsed/>
    <w:qFormat/>
    <w:rsid w:val="00687846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7846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3">
    <w:name w:val="Hyperlink"/>
    <w:basedOn w:val="a0"/>
    <w:uiPriority w:val="99"/>
    <w:unhideWhenUsed/>
    <w:rsid w:val="006878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87846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4">
    <w:name w:val="Другое_"/>
    <w:basedOn w:val="a0"/>
    <w:link w:val="a5"/>
    <w:locked/>
    <w:rsid w:val="00687846"/>
    <w:rPr>
      <w:rFonts w:ascii="Calibri" w:eastAsia="Calibri" w:hAnsi="Calibri" w:cs="Calibri"/>
    </w:rPr>
  </w:style>
  <w:style w:type="paragraph" w:customStyle="1" w:styleId="a5">
    <w:name w:val="Другое"/>
    <w:basedOn w:val="a"/>
    <w:link w:val="a4"/>
    <w:rsid w:val="00687846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78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631B8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333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46"/>
    <w:pPr>
      <w:spacing w:line="254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"/>
    <w:link w:val="20"/>
    <w:semiHidden/>
    <w:unhideWhenUsed/>
    <w:qFormat/>
    <w:rsid w:val="00687846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7846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3">
    <w:name w:val="Hyperlink"/>
    <w:basedOn w:val="a0"/>
    <w:uiPriority w:val="99"/>
    <w:unhideWhenUsed/>
    <w:rsid w:val="006878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87846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4">
    <w:name w:val="Другое_"/>
    <w:basedOn w:val="a0"/>
    <w:link w:val="a5"/>
    <w:locked/>
    <w:rsid w:val="00687846"/>
    <w:rPr>
      <w:rFonts w:ascii="Calibri" w:eastAsia="Calibri" w:hAnsi="Calibri" w:cs="Calibri"/>
    </w:rPr>
  </w:style>
  <w:style w:type="paragraph" w:customStyle="1" w:styleId="a5">
    <w:name w:val="Другое"/>
    <w:basedOn w:val="a"/>
    <w:link w:val="a4"/>
    <w:rsid w:val="00687846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78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631B8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33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.stu.cn.ua/course/view.php?id=689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a-0044@stu.cn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User402</cp:lastModifiedBy>
  <cp:revision>10</cp:revision>
  <dcterms:created xsi:type="dcterms:W3CDTF">2025-08-26T09:29:00Z</dcterms:created>
  <dcterms:modified xsi:type="dcterms:W3CDTF">2025-11-03T14:34:00Z</dcterms:modified>
</cp:coreProperties>
</file>